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                         У К А З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        О мерах по реализации отдельных положений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    Федерального закона "О противодействии коррупции"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rStyle w:val="cmd"/>
          <w:color w:val="333333"/>
        </w:rPr>
      </w:pPr>
      <w:r>
        <w:rPr>
          <w:color w:val="333333"/>
        </w:rPr>
        <w:t xml:space="preserve">     В соответствии с Федеральным  законом  </w:t>
      </w:r>
      <w:r>
        <w:rPr>
          <w:rStyle w:val="cmd"/>
          <w:color w:val="333333"/>
        </w:rPr>
        <w:t>от</w:t>
      </w:r>
      <w:r>
        <w:rPr>
          <w:rStyle w:val="cmd"/>
          <w:color w:val="333333"/>
        </w:rPr>
        <w:t xml:space="preserve">  25 декабря 2008  г.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rStyle w:val="cmd"/>
          <w:color w:val="333333"/>
        </w:rPr>
        <w:t>N 273-ФЗ</w:t>
      </w:r>
      <w:r>
        <w:rPr>
          <w:color w:val="333333"/>
        </w:rPr>
        <w:t xml:space="preserve"> "О противодействии коррупции"  п о с т а н о в л я ю: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1. Установить,  что гражданин Российской Федерации, замещавший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должность федеральной государственной службы, включенную в раздел I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или  раздел  II  перечня  должносте</w:t>
      </w:r>
      <w:r>
        <w:rPr>
          <w:color w:val="333333"/>
        </w:rPr>
        <w:t>й  федеральной   государственной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службы,  при назначении на которые граждане и при замещении которых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федеральные государственные служащие обязаны представлять  сведения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о  своих  доходах,  об  имуществе  и  обязательствах имущественного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характера,  а  такж</w:t>
      </w:r>
      <w:r>
        <w:rPr>
          <w:color w:val="333333"/>
        </w:rPr>
        <w:t>е   сведения   о   доходах,   об   имуществе   и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обязательствах  имущественного  характера своих супруги (супруга) и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несовершеннолетних   детей,   утвержденного    Указом    Президента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Российской  Федерации  </w:t>
      </w:r>
      <w:r>
        <w:rPr>
          <w:rStyle w:val="cmd"/>
          <w:color w:val="333333"/>
        </w:rPr>
        <w:t>от  18  мая  2009  г.  N 557</w:t>
      </w:r>
      <w:r>
        <w:rPr>
          <w:color w:val="333333"/>
        </w:rPr>
        <w:t>,  или должность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фед</w:t>
      </w:r>
      <w:r>
        <w:rPr>
          <w:color w:val="333333"/>
        </w:rPr>
        <w:t>еральной   государственной   службы,   включенную   в   перечень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должностей   федеральной   государственной   службы  в  федеральном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государственном органе,  при назначении на которые граждане  и  при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замещении  которых  федеральные  государственные  служа</w:t>
      </w:r>
      <w:r>
        <w:rPr>
          <w:color w:val="333333"/>
        </w:rPr>
        <w:t>щие  обязаны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представлять   сведения   о   своих   доходах,   об   имуществе   и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обязательствах   имущественного   характера,  а  также  сведения  о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доходах,  об имуществе и  обязательствах  имущественного  характера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своих  супруги  </w:t>
      </w:r>
      <w:r>
        <w:rPr>
          <w:color w:val="333333"/>
        </w:rPr>
        <w:t>(супруга) и несовершеннолетних детей,  утвержденный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руководителем федерального государственного органа в соответствии с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разделом  III  перечня,  утвержденного Указом Президента Российской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Федерации </w:t>
      </w:r>
      <w:r>
        <w:rPr>
          <w:rStyle w:val="cmd"/>
          <w:color w:val="333333"/>
        </w:rPr>
        <w:t>от 18 мая 2009 г.  N 557</w:t>
      </w:r>
      <w:r>
        <w:rPr>
          <w:color w:val="333333"/>
        </w:rPr>
        <w:t>,  в  течение  двух  лет  со  дня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увольнения с федеральной государственной службы: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а) имеет  право  замещать  должности  и  выполнять  работу  на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условиях    гражданско-правового    договора   в   коммерческих   и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некоммерческих   организациях,   если    отдельные    функции    по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гос</w:t>
      </w:r>
      <w:r>
        <w:rPr>
          <w:color w:val="333333"/>
        </w:rPr>
        <w:t>ударственному   управлению   этими   организациями   входили   в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должностные (служебные) обязанности  федерального  государственного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служащего,   с  согласия  соответствующей  комиссии  по  соблюдению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требований  к  служебному  поведению  федеральных   гос</w:t>
      </w:r>
      <w:r>
        <w:rPr>
          <w:color w:val="333333"/>
        </w:rPr>
        <w:t>ударственных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служащих  и  урегулированию  конфликта интересов,  которое дается в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порядке,  установленном  Положением  о  комиссиях   по   соблюдению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требований   к  служебному  поведению  федеральных  государственных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служащих и урегулированию конфликта инт</w:t>
      </w:r>
      <w:r>
        <w:rPr>
          <w:color w:val="333333"/>
        </w:rPr>
        <w:t>ересов,  утвержденным Указом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Президента Российской Федерации </w:t>
      </w:r>
      <w:r>
        <w:rPr>
          <w:rStyle w:val="cmd"/>
          <w:color w:val="333333"/>
        </w:rPr>
        <w:t>от 1 июля 2010 г. N 821</w:t>
      </w:r>
      <w:r>
        <w:rPr>
          <w:color w:val="333333"/>
        </w:rPr>
        <w:t>;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б) обязан  при   заключении   трудовых   договоров   и   (или)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гражданско-правовых договоров в случае,  предусмотренном подпунктом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"а" настоящего пункта,  сообщать р</w:t>
      </w:r>
      <w:r>
        <w:rPr>
          <w:color w:val="333333"/>
        </w:rPr>
        <w:t>аботодателю сведения о  последнем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месте    федеральной    государственной    службы   с   соблюдением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законодательства Российской Федерации о государственной тайне.</w:t>
      </w:r>
    </w:p>
    <w:p w:rsidR="00000000" w:rsidRDefault="001246DD">
      <w:pPr>
        <w:pStyle w:val="m"/>
        <w:spacing w:line="300" w:lineRule="auto"/>
        <w:divId w:val="2056658521"/>
        <w:rPr>
          <w:rStyle w:val="cmd"/>
          <w:color w:val="333333"/>
        </w:rPr>
      </w:pPr>
      <w:r>
        <w:rPr>
          <w:color w:val="333333"/>
        </w:rPr>
        <w:t xml:space="preserve">     2. Внести  изменение в Указ Президента Российской Федерации </w:t>
      </w:r>
      <w:r>
        <w:rPr>
          <w:rStyle w:val="cmd"/>
          <w:color w:val="333333"/>
        </w:rPr>
        <w:t>от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rStyle w:val="cmd"/>
          <w:color w:val="333333"/>
        </w:rPr>
        <w:t xml:space="preserve">21 сентября 2009 г.  N </w:t>
      </w:r>
      <w:r>
        <w:rPr>
          <w:rStyle w:val="cmd"/>
          <w:color w:val="333333"/>
        </w:rPr>
        <w:t>1065</w:t>
      </w:r>
      <w:r>
        <w:rPr>
          <w:color w:val="333333"/>
        </w:rPr>
        <w:t xml:space="preserve"> "О  проверке  достоверности  и  полноты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сведений,  представляемых  гражданами,  претендующими  на замещение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должностей  федеральной  государственной  службы,  и   федеральными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государственными     служащими,     и    соблюдения    федеральными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государ</w:t>
      </w:r>
      <w:r>
        <w:rPr>
          <w:color w:val="333333"/>
        </w:rPr>
        <w:t>ственными  служащими  требований  к  служебному   поведению"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(Собрание  законодательства  Российской  Федерации,  2009,   N  39,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ст. 4588;  2010, N 3, ст. 274; N 27, ст. 3446), заменив в подпункте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"з"  пункта  3  слова  "в  </w:t>
      </w:r>
      <w:r>
        <w:rPr>
          <w:color w:val="333333"/>
        </w:rPr>
        <w:t>случае заключения ими трудового договора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после ухода с  федеральной  государственной  службы"  словами  "при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заключении  ими  после  ухода  с федеральной государственной службы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трудового договора и (или) гражданско-правового договора в случаях,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предусмотре</w:t>
      </w:r>
      <w:r>
        <w:rPr>
          <w:color w:val="333333"/>
        </w:rPr>
        <w:t>нных федеральными законами".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3. Руководителям   федеральных   государственных   органов   в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2-месячный  срок  принять меры по обеспечению исполнения настоящего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Указа.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4. Рекомендовать   органам  государственной  власти  субъектов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Российской Федер</w:t>
      </w:r>
      <w:r>
        <w:rPr>
          <w:color w:val="333333"/>
        </w:rPr>
        <w:t>ации и органам местного самоуправления в 2-месячный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срок  разработать,  руководствуясь  настоящим  Указом,  и утвердить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перечни должностей  государственной  гражданской  службы  субъектов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>Российской  Федерации  и  перечни  должностей муниципальной службы,</w:t>
      </w:r>
    </w:p>
    <w:p w:rsidR="00000000" w:rsidRDefault="001246DD">
      <w:pPr>
        <w:pStyle w:val="m"/>
        <w:spacing w:line="300" w:lineRule="auto"/>
        <w:divId w:val="2056658521"/>
        <w:rPr>
          <w:rStyle w:val="cmd"/>
          <w:color w:val="333333"/>
        </w:rPr>
      </w:pPr>
      <w:r>
        <w:rPr>
          <w:color w:val="333333"/>
        </w:rPr>
        <w:t xml:space="preserve">предусмотренные  статьей  12  Федерального  закона  </w:t>
      </w:r>
      <w:r>
        <w:rPr>
          <w:rStyle w:val="cmd"/>
          <w:color w:val="333333"/>
        </w:rPr>
        <w:t>от  25  декабря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rStyle w:val="cmd"/>
          <w:color w:val="333333"/>
        </w:rPr>
        <w:t>2008 г. N 273-ФЗ</w:t>
      </w:r>
      <w:r>
        <w:rPr>
          <w:color w:val="333333"/>
        </w:rPr>
        <w:t xml:space="preserve"> "О противодействии коррупции".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Д.Медведев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21 июля 2010 года</w:t>
      </w:r>
    </w:p>
    <w:p w:rsidR="001246DD" w:rsidRDefault="001246DD">
      <w:pPr>
        <w:pStyle w:val="m"/>
        <w:spacing w:line="300" w:lineRule="auto"/>
        <w:divId w:val="2056658521"/>
        <w:rPr>
          <w:color w:val="333333"/>
        </w:rPr>
      </w:pPr>
      <w:r>
        <w:rPr>
          <w:color w:val="333333"/>
        </w:rPr>
        <w:t xml:space="preserve">     N 925</w:t>
      </w:r>
    </w:p>
    <w:sectPr w:rsidR="0012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B386E"/>
    <w:rsid w:val="001246DD"/>
    <w:rsid w:val="00CB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60" w:beforeAutospacing="0" w:after="60" w:afterAutospacing="0"/>
      <w:ind w:firstLine="450"/>
      <w:jc w:val="both"/>
    </w:pPr>
  </w:style>
  <w:style w:type="paragraph" w:customStyle="1" w:styleId="p">
    <w:name w:val="p"/>
    <w:basedOn w:val="a"/>
    <w:pPr>
      <w:spacing w:before="60" w:beforeAutospacing="0" w:after="60" w:afterAutospacing="0"/>
      <w:ind w:firstLine="450"/>
      <w:jc w:val="both"/>
    </w:pPr>
  </w:style>
  <w:style w:type="paragraph" w:customStyle="1" w:styleId="n">
    <w:name w:val="n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i">
    <w:name w:val="i"/>
    <w:basedOn w:val="a"/>
    <w:pPr>
      <w:spacing w:before="60" w:beforeAutospacing="0" w:after="60" w:afterAutospacing="0"/>
      <w:ind w:left="450"/>
    </w:pPr>
  </w:style>
  <w:style w:type="paragraph" w:customStyle="1" w:styleId="k">
    <w:name w:val="k"/>
    <w:basedOn w:val="a"/>
    <w:pPr>
      <w:spacing w:before="60" w:beforeAutospacing="0" w:after="60" w:afterAutospacing="0"/>
      <w:ind w:left="450"/>
      <w:jc w:val="both"/>
    </w:pPr>
  </w:style>
  <w:style w:type="paragraph" w:customStyle="1" w:styleId="h">
    <w:name w:val="h"/>
    <w:basedOn w:val="a"/>
    <w:pPr>
      <w:spacing w:before="60" w:beforeAutospacing="0" w:after="60" w:afterAutospacing="0"/>
      <w:ind w:left="1260" w:hanging="810"/>
    </w:pPr>
    <w:rPr>
      <w:b/>
      <w:bCs/>
    </w:rPr>
  </w:style>
  <w:style w:type="paragraph" w:customStyle="1" w:styleId="s">
    <w:name w:val="s"/>
    <w:basedOn w:val="a"/>
    <w:pPr>
      <w:spacing w:before="60" w:beforeAutospacing="0" w:after="60" w:afterAutospacing="0"/>
      <w:ind w:left="3400"/>
      <w:jc w:val="center"/>
    </w:pPr>
  </w:style>
  <w:style w:type="paragraph" w:customStyle="1" w:styleId="c">
    <w:name w:val="c"/>
    <w:basedOn w:val="a"/>
    <w:pPr>
      <w:spacing w:before="60" w:beforeAutospacing="0" w:after="60" w:afterAutospacing="0"/>
      <w:ind w:left="450" w:right="450"/>
      <w:jc w:val="center"/>
    </w:pPr>
  </w:style>
  <w:style w:type="paragraph" w:customStyle="1" w:styleId="t">
    <w:name w:val="t"/>
    <w:basedOn w:val="a"/>
    <w:pPr>
      <w:spacing w:before="60" w:beforeAutospacing="0" w:after="60" w:afterAutospacing="0"/>
      <w:ind w:left="450" w:right="450"/>
      <w:jc w:val="center"/>
    </w:pPr>
    <w:rPr>
      <w:b/>
      <w:bCs/>
    </w:rPr>
  </w:style>
  <w:style w:type="paragraph" w:customStyle="1" w:styleId="z">
    <w:name w:val="z"/>
    <w:basedOn w:val="a"/>
    <w:pPr>
      <w:spacing w:before="60" w:beforeAutospacing="0" w:after="60" w:afterAutospacing="0"/>
      <w:ind w:left="450" w:right="450"/>
      <w:jc w:val="center"/>
    </w:pPr>
    <w:rPr>
      <w:b/>
      <w:bCs/>
    </w:rPr>
  </w:style>
  <w:style w:type="paragraph" w:customStyle="1" w:styleId="m">
    <w:name w:val="m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">
    <w:name w:val="l"/>
    <w:basedOn w:val="a"/>
    <w:pPr>
      <w:spacing w:before="60" w:beforeAutospacing="0" w:after="60" w:afterAutospacing="0"/>
    </w:pPr>
  </w:style>
  <w:style w:type="paragraph" w:customStyle="1" w:styleId="r">
    <w:name w:val="r"/>
    <w:basedOn w:val="a"/>
    <w:pPr>
      <w:spacing w:before="60" w:beforeAutospacing="0" w:after="60" w:afterAutospacing="0"/>
      <w:jc w:val="right"/>
    </w:pPr>
  </w:style>
  <w:style w:type="paragraph" w:customStyle="1" w:styleId="j">
    <w:name w:val="j"/>
    <w:basedOn w:val="a"/>
    <w:pPr>
      <w:spacing w:before="60" w:beforeAutospacing="0" w:after="60" w:afterAutospacing="0"/>
      <w:jc w:val="both"/>
    </w:pPr>
  </w:style>
  <w:style w:type="paragraph" w:customStyle="1" w:styleId="w0">
    <w:name w:val="w0"/>
    <w:basedOn w:val="a"/>
    <w:pPr>
      <w:spacing w:before="60" w:beforeAutospacing="0" w:after="60" w:afterAutospacing="0"/>
      <w:ind w:firstLine="450"/>
      <w:jc w:val="both"/>
      <w:textAlignment w:val="baseline"/>
    </w:pPr>
  </w:style>
  <w:style w:type="paragraph" w:customStyle="1" w:styleId="w1">
    <w:name w:val="w1"/>
    <w:basedOn w:val="a"/>
    <w:pPr>
      <w:spacing w:before="60" w:beforeAutospacing="0" w:after="60" w:afterAutospacing="0"/>
      <w:ind w:firstLine="450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60" w:beforeAutospacing="0" w:after="60" w:afterAutospacing="0"/>
      <w:ind w:firstLine="450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60" w:beforeAutospacing="0" w:after="60" w:afterAutospacing="0"/>
      <w:ind w:firstLine="450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60" w:beforeAutospacing="0" w:after="60" w:afterAutospacing="0"/>
      <w:ind w:firstLine="450"/>
      <w:jc w:val="both"/>
    </w:pPr>
    <w:rPr>
      <w:vertAlign w:val="subscript"/>
    </w:rPr>
  </w:style>
  <w:style w:type="paragraph" w:customStyle="1" w:styleId="w9">
    <w:name w:val="w9"/>
    <w:basedOn w:val="a"/>
    <w:pPr>
      <w:spacing w:before="60" w:beforeAutospacing="0" w:after="60" w:afterAutospacing="0"/>
      <w:ind w:firstLine="450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c">
    <w:name w:val="g0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r">
    <w:name w:val="g0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j">
    <w:name w:val="g0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l">
    <w:name w:val="g1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c">
    <w:name w:val="g1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r">
    <w:name w:val="g1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j">
    <w:name w:val="g1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l">
    <w:name w:val="g2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c">
    <w:name w:val="g2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r">
    <w:name w:val="g2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j">
    <w:name w:val="g2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l">
    <w:name w:val="g3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c">
    <w:name w:val="g3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r">
    <w:name w:val="g3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j">
    <w:name w:val="g3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m1">
    <w:name w:val="m1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38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380"/>
      <w:jc w:val="both"/>
    </w:pPr>
    <w:rPr>
      <w:sz w:val="16"/>
      <w:szCs w:val="16"/>
    </w:rPr>
  </w:style>
  <w:style w:type="paragraph" w:customStyle="1" w:styleId="i1">
    <w:name w:val="i1"/>
    <w:basedOn w:val="a"/>
    <w:pPr>
      <w:spacing w:before="0" w:beforeAutospacing="0" w:after="0" w:afterAutospacing="0"/>
      <w:ind w:left="380"/>
    </w:pPr>
  </w:style>
  <w:style w:type="paragraph" w:customStyle="1" w:styleId="k1">
    <w:name w:val="k1"/>
    <w:basedOn w:val="a"/>
    <w:pPr>
      <w:spacing w:before="0" w:beforeAutospacing="0" w:after="0" w:afterAutospacing="0"/>
      <w:ind w:left="38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190" w:right="380" w:hanging="810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380" w:right="38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14"/>
      <w:szCs w:val="14"/>
    </w:rPr>
  </w:style>
  <w:style w:type="paragraph" w:customStyle="1" w:styleId="m3">
    <w:name w:val="m3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38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380"/>
      <w:jc w:val="both"/>
    </w:pPr>
    <w:rPr>
      <w:sz w:val="16"/>
      <w:szCs w:val="16"/>
    </w:rPr>
  </w:style>
  <w:style w:type="paragraph" w:customStyle="1" w:styleId="i2">
    <w:name w:val="i2"/>
    <w:basedOn w:val="a"/>
    <w:pPr>
      <w:spacing w:before="0" w:beforeAutospacing="0" w:after="0" w:afterAutospacing="0"/>
      <w:ind w:left="380"/>
    </w:pPr>
  </w:style>
  <w:style w:type="paragraph" w:customStyle="1" w:styleId="k2">
    <w:name w:val="k2"/>
    <w:basedOn w:val="a"/>
    <w:pPr>
      <w:spacing w:before="0" w:beforeAutospacing="0" w:after="0" w:afterAutospacing="0"/>
      <w:ind w:left="38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190" w:right="380" w:hanging="810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380" w:right="38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14"/>
      <w:szCs w:val="14"/>
    </w:rPr>
  </w:style>
  <w:style w:type="character" w:customStyle="1" w:styleId="cmd">
    <w:name w:val="cm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8521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>HP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Notebook</dc:creator>
  <cp:lastModifiedBy>Notebook</cp:lastModifiedBy>
  <cp:revision>2</cp:revision>
  <dcterms:created xsi:type="dcterms:W3CDTF">2021-03-04T11:24:00Z</dcterms:created>
  <dcterms:modified xsi:type="dcterms:W3CDTF">2021-03-04T11:24:00Z</dcterms:modified>
</cp:coreProperties>
</file>